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B6" w:rsidRPr="008066B6" w:rsidRDefault="008066B6" w:rsidP="008066B6">
      <w:pPr>
        <w:rPr>
          <w:b/>
          <w:bCs/>
        </w:rPr>
      </w:pPr>
      <w:r w:rsidRPr="008066B6">
        <w:rPr>
          <w:b/>
          <w:bCs/>
        </w:rPr>
        <w:t>Notification</w:t>
      </w:r>
    </w:p>
    <w:p w:rsidR="008066B6" w:rsidRPr="008066B6" w:rsidRDefault="008066B6" w:rsidP="008066B6">
      <w:pPr>
        <w:rPr>
          <w:b/>
          <w:bCs/>
        </w:rPr>
      </w:pPr>
      <w:r w:rsidRPr="008066B6">
        <w:rPr>
          <w:b/>
          <w:bCs/>
        </w:rPr>
        <w:t>Title:</w:t>
      </w:r>
    </w:p>
    <w:p w:rsidR="008066B6" w:rsidRPr="008066B6" w:rsidRDefault="008066B6" w:rsidP="008066B6">
      <w:r w:rsidRPr="008066B6">
        <w:t xml:space="preserve">Draft law of Parliament “On </w:t>
      </w:r>
      <w:proofErr w:type="spellStart"/>
      <w:r w:rsidRPr="008066B6">
        <w:t>biocidal</w:t>
      </w:r>
      <w:proofErr w:type="spellEnd"/>
      <w:r w:rsidRPr="008066B6">
        <w:t xml:space="preserve"> services and products in public health”</w:t>
      </w:r>
    </w:p>
    <w:p w:rsidR="008066B6" w:rsidRPr="008066B6" w:rsidRDefault="008066B6" w:rsidP="008066B6">
      <w:pPr>
        <w:rPr>
          <w:b/>
          <w:bCs/>
        </w:rPr>
      </w:pPr>
      <w:r w:rsidRPr="008066B6">
        <w:rPr>
          <w:b/>
          <w:bCs/>
        </w:rPr>
        <w:t>Description:</w:t>
      </w:r>
    </w:p>
    <w:p w:rsidR="008066B6" w:rsidRPr="008066B6" w:rsidRDefault="008066B6" w:rsidP="008066B6">
      <w:r w:rsidRPr="008066B6">
        <w:t xml:space="preserve">This draft law of the Parliament determines and regulates placing on the market of </w:t>
      </w:r>
      <w:proofErr w:type="spellStart"/>
      <w:r w:rsidRPr="008066B6">
        <w:t>biocidal</w:t>
      </w:r>
      <w:proofErr w:type="spellEnd"/>
      <w:r w:rsidRPr="008066B6">
        <w:t xml:space="preserve"> substances, </w:t>
      </w:r>
      <w:proofErr w:type="spellStart"/>
      <w:r w:rsidRPr="008066B6">
        <w:t>biocidal</w:t>
      </w:r>
      <w:proofErr w:type="spellEnd"/>
      <w:r w:rsidRPr="008066B6">
        <w:t xml:space="preserve"> products and treated products. </w:t>
      </w:r>
      <w:proofErr w:type="gramStart"/>
      <w:r w:rsidRPr="008066B6">
        <w:t xml:space="preserve">The production of </w:t>
      </w:r>
      <w:proofErr w:type="spellStart"/>
      <w:r w:rsidRPr="008066B6">
        <w:t>biocidal</w:t>
      </w:r>
      <w:proofErr w:type="spellEnd"/>
      <w:r w:rsidRPr="008066B6">
        <w:t xml:space="preserve"> substances, </w:t>
      </w:r>
      <w:proofErr w:type="spellStart"/>
      <w:r w:rsidRPr="008066B6">
        <w:t>biocidal</w:t>
      </w:r>
      <w:proofErr w:type="spellEnd"/>
      <w:r w:rsidRPr="008066B6">
        <w:t xml:space="preserve"> products and treated products, etc.</w:t>
      </w:r>
      <w:proofErr w:type="gramEnd"/>
    </w:p>
    <w:p w:rsidR="008066B6" w:rsidRPr="008066B6" w:rsidRDefault="008066B6" w:rsidP="008066B6">
      <w:pPr>
        <w:rPr>
          <w:b/>
          <w:bCs/>
        </w:rPr>
      </w:pPr>
      <w:r w:rsidRPr="008066B6">
        <w:rPr>
          <w:b/>
          <w:bCs/>
        </w:rPr>
        <w:t>Objective:</w:t>
      </w:r>
    </w:p>
    <w:p w:rsidR="008066B6" w:rsidRPr="008066B6" w:rsidRDefault="008066B6" w:rsidP="008066B6">
      <w:r w:rsidRPr="008066B6">
        <w:t xml:space="preserve">The aim of this draft law is protect the health from harmful organisms, through safety of the </w:t>
      </w:r>
      <w:proofErr w:type="spellStart"/>
      <w:r w:rsidRPr="008066B6">
        <w:t>biocidal</w:t>
      </w:r>
      <w:proofErr w:type="spellEnd"/>
      <w:r w:rsidRPr="008066B6">
        <w:t xml:space="preserve"> product.</w:t>
      </w:r>
    </w:p>
    <w:p w:rsidR="008066B6" w:rsidRPr="008066B6" w:rsidRDefault="008066B6" w:rsidP="008066B6">
      <w:r w:rsidRPr="008066B6">
        <w:br/>
      </w:r>
      <w:r w:rsidRPr="008066B6">
        <w:rPr>
          <w:b/>
          <w:bCs/>
        </w:rPr>
        <w:t>Document Type:</w:t>
      </w:r>
    </w:p>
    <w:p w:rsidR="008066B6" w:rsidRPr="008066B6" w:rsidRDefault="008066B6" w:rsidP="008066B6">
      <w:r w:rsidRPr="008066B6">
        <w:t>Technical Regulation</w:t>
      </w:r>
    </w:p>
    <w:p w:rsidR="008066B6" w:rsidRPr="008066B6" w:rsidRDefault="008066B6" w:rsidP="008066B6">
      <w:pPr>
        <w:rPr>
          <w:b/>
          <w:bCs/>
        </w:rPr>
      </w:pPr>
      <w:r w:rsidRPr="008066B6">
        <w:rPr>
          <w:b/>
          <w:bCs/>
        </w:rPr>
        <w:t>Details</w:t>
      </w:r>
    </w:p>
    <w:p w:rsidR="008066B6" w:rsidRPr="008066B6" w:rsidRDefault="008066B6" w:rsidP="008066B6">
      <w:r w:rsidRPr="008066B6">
        <w:rPr>
          <w:b/>
          <w:bCs/>
        </w:rPr>
        <w:t>Notifying Party:</w:t>
      </w:r>
    </w:p>
    <w:p w:rsidR="008066B6" w:rsidRPr="008066B6" w:rsidRDefault="008066B6" w:rsidP="008066B6">
      <w:r w:rsidRPr="008066B6">
        <w:t>Albania</w:t>
      </w:r>
    </w:p>
    <w:p w:rsidR="008066B6" w:rsidRPr="008066B6" w:rsidRDefault="008066B6" w:rsidP="008066B6">
      <w:r w:rsidRPr="008066B6">
        <w:br/>
      </w:r>
      <w:r w:rsidRPr="008066B6">
        <w:rPr>
          <w:b/>
          <w:bCs/>
        </w:rPr>
        <w:t xml:space="preserve">Number </w:t>
      </w:r>
      <w:proofErr w:type="gramStart"/>
      <w:r w:rsidRPr="008066B6">
        <w:rPr>
          <w:b/>
          <w:bCs/>
        </w:rPr>
        <w:t>Of</w:t>
      </w:r>
      <w:proofErr w:type="gramEnd"/>
      <w:r w:rsidRPr="008066B6">
        <w:rPr>
          <w:b/>
          <w:bCs/>
        </w:rPr>
        <w:t xml:space="preserve"> Pages:</w:t>
      </w:r>
    </w:p>
    <w:p w:rsidR="008066B6" w:rsidRPr="008066B6" w:rsidRDefault="008066B6" w:rsidP="008066B6">
      <w:r w:rsidRPr="008066B6">
        <w:t>16</w:t>
      </w:r>
    </w:p>
    <w:p w:rsidR="008066B6" w:rsidRPr="008066B6" w:rsidRDefault="008066B6" w:rsidP="008066B6">
      <w:r w:rsidRPr="008066B6">
        <w:br/>
      </w:r>
      <w:r w:rsidRPr="008066B6">
        <w:rPr>
          <w:b/>
          <w:bCs/>
        </w:rPr>
        <w:t xml:space="preserve">Date </w:t>
      </w:r>
      <w:proofErr w:type="gramStart"/>
      <w:r w:rsidRPr="008066B6">
        <w:rPr>
          <w:b/>
          <w:bCs/>
        </w:rPr>
        <w:t>Of</w:t>
      </w:r>
      <w:proofErr w:type="gramEnd"/>
      <w:r w:rsidRPr="008066B6">
        <w:rPr>
          <w:b/>
          <w:bCs/>
        </w:rPr>
        <w:t xml:space="preserve"> Adoption:</w:t>
      </w:r>
    </w:p>
    <w:p w:rsidR="008066B6" w:rsidRPr="008066B6" w:rsidRDefault="008066B6" w:rsidP="008066B6">
      <w:r w:rsidRPr="008066B6">
        <w:t>03-03-2015</w:t>
      </w:r>
    </w:p>
    <w:p w:rsidR="008066B6" w:rsidRPr="008066B6" w:rsidRDefault="008066B6" w:rsidP="008066B6">
      <w:r w:rsidRPr="008066B6">
        <w:rPr>
          <w:b/>
          <w:bCs/>
        </w:rPr>
        <w:t xml:space="preserve">Date </w:t>
      </w:r>
      <w:proofErr w:type="gramStart"/>
      <w:r w:rsidRPr="008066B6">
        <w:rPr>
          <w:b/>
          <w:bCs/>
        </w:rPr>
        <w:t>Of</w:t>
      </w:r>
      <w:proofErr w:type="gramEnd"/>
      <w:r w:rsidRPr="008066B6">
        <w:rPr>
          <w:b/>
          <w:bCs/>
        </w:rPr>
        <w:t xml:space="preserve"> Entry:</w:t>
      </w:r>
    </w:p>
    <w:p w:rsidR="008066B6" w:rsidRPr="008066B6" w:rsidRDefault="008066B6" w:rsidP="008066B6">
      <w:r w:rsidRPr="008066B6">
        <w:t>16-05-2015</w:t>
      </w:r>
    </w:p>
    <w:p w:rsidR="008066B6" w:rsidRPr="008066B6" w:rsidRDefault="008066B6" w:rsidP="008066B6">
      <w:r w:rsidRPr="008066B6">
        <w:br/>
      </w:r>
      <w:r w:rsidRPr="008066B6">
        <w:rPr>
          <w:b/>
          <w:bCs/>
        </w:rPr>
        <w:t>Final Comment Date:</w:t>
      </w:r>
    </w:p>
    <w:p w:rsidR="008066B6" w:rsidRPr="008066B6" w:rsidRDefault="008066B6" w:rsidP="008066B6">
      <w:r w:rsidRPr="008066B6">
        <w:t>60 days after date of notification.</w:t>
      </w:r>
    </w:p>
    <w:p w:rsidR="008066B6" w:rsidRPr="008066B6" w:rsidRDefault="008066B6" w:rsidP="008066B6">
      <w:r w:rsidRPr="008066B6">
        <w:br/>
      </w:r>
      <w:r w:rsidRPr="008066B6">
        <w:rPr>
          <w:b/>
          <w:bCs/>
        </w:rPr>
        <w:t>Enquiry Point:</w:t>
      </w:r>
    </w:p>
    <w:p w:rsidR="008066B6" w:rsidRPr="008066B6" w:rsidRDefault="008066B6" w:rsidP="008066B6">
      <w:proofErr w:type="gramStart"/>
      <w:r w:rsidRPr="008066B6">
        <w:t>General Directorate of Standardization WTO Enquiry Point - ALBANIA Tel. + 355 42 22 62 55 Fax.</w:t>
      </w:r>
      <w:proofErr w:type="gramEnd"/>
      <w:r w:rsidRPr="008066B6">
        <w:t xml:space="preserve"> + 355 42 24 71 77 E-mail: dervishi.a@dps.gov.al http://www.dps.gov.al</w:t>
      </w:r>
    </w:p>
    <w:p w:rsidR="008066B6" w:rsidRPr="008066B6" w:rsidRDefault="008066B6" w:rsidP="008066B6">
      <w:r w:rsidRPr="008066B6">
        <w:rPr>
          <w:b/>
          <w:bCs/>
        </w:rPr>
        <w:lastRenderedPageBreak/>
        <w:t>Document Language:</w:t>
      </w:r>
    </w:p>
    <w:p w:rsidR="008066B6" w:rsidRPr="008066B6" w:rsidRDefault="008066B6" w:rsidP="008066B6">
      <w:r w:rsidRPr="008066B6">
        <w:t>Albanian</w:t>
      </w:r>
    </w:p>
    <w:p w:rsidR="008066B6" w:rsidRPr="008066B6" w:rsidRDefault="008066B6" w:rsidP="008066B6">
      <w:pPr>
        <w:rPr>
          <w:b/>
          <w:bCs/>
        </w:rPr>
      </w:pPr>
      <w:r w:rsidRPr="008066B6">
        <w:rPr>
          <w:b/>
          <w:bCs/>
        </w:rPr>
        <w:t>Related Hs Codes</w:t>
      </w:r>
    </w:p>
    <w:p w:rsidR="008066B6" w:rsidRPr="008066B6" w:rsidRDefault="008066B6" w:rsidP="008066B6">
      <w:r w:rsidRPr="008066B6">
        <w:t>30 - Pharmaceutical products;</w:t>
      </w:r>
    </w:p>
    <w:p w:rsidR="008066B6" w:rsidRPr="008066B6" w:rsidRDefault="008066B6" w:rsidP="008066B6">
      <w:pPr>
        <w:rPr>
          <w:b/>
          <w:bCs/>
        </w:rPr>
      </w:pPr>
      <w:r w:rsidRPr="008066B6">
        <w:rPr>
          <w:b/>
          <w:bCs/>
        </w:rPr>
        <w:t>Downloadable Documents</w:t>
      </w:r>
    </w:p>
    <w:p w:rsidR="008066B6" w:rsidRPr="008066B6" w:rsidRDefault="008066B6" w:rsidP="008066B6">
      <w:hyperlink r:id="rId4" w:tgtFrame="_blank" w:history="1">
        <w:r w:rsidRPr="008066B6">
          <w:rPr>
            <w:rStyle w:val="Hyperlink"/>
          </w:rPr>
          <w:t>- Albanian notification No. 22</w:t>
        </w:r>
        <w:proofErr w:type="gramStart"/>
        <w:r w:rsidRPr="008066B6">
          <w:rPr>
            <w:rStyle w:val="Hyperlink"/>
          </w:rPr>
          <w:t>-2915.pdf </w:t>
        </w:r>
      </w:hyperlink>
      <w:r w:rsidRPr="008066B6">
        <w:t>;</w:t>
      </w:r>
      <w:proofErr w:type="gramEnd"/>
      <w:r w:rsidRPr="008066B6">
        <w:br/>
      </w:r>
      <w:hyperlink r:id="rId5" w:tgtFrame="_blank" w:history="1">
        <w:r w:rsidRPr="008066B6">
          <w:rPr>
            <w:rStyle w:val="Hyperlink"/>
          </w:rPr>
          <w:t xml:space="preserve">- Draft Law of Albanian </w:t>
        </w:r>
        <w:proofErr w:type="spellStart"/>
        <w:r w:rsidRPr="008066B6">
          <w:rPr>
            <w:rStyle w:val="Hyperlink"/>
          </w:rPr>
          <w:t>Parliament_On</w:t>
        </w:r>
        <w:proofErr w:type="spellEnd"/>
        <w:r w:rsidRPr="008066B6">
          <w:rPr>
            <w:rStyle w:val="Hyperlink"/>
          </w:rPr>
          <w:t xml:space="preserve"> </w:t>
        </w:r>
        <w:proofErr w:type="spellStart"/>
        <w:r w:rsidRPr="008066B6">
          <w:rPr>
            <w:rStyle w:val="Hyperlink"/>
          </w:rPr>
          <w:t>bioc</w:t>
        </w:r>
        <w:proofErr w:type="spellEnd"/>
        <w:r w:rsidRPr="008066B6">
          <w:rPr>
            <w:rStyle w:val="Hyperlink"/>
          </w:rPr>
          <w:t xml:space="preserve"> </w:t>
        </w:r>
        <w:proofErr w:type="spellStart"/>
        <w:r w:rsidRPr="008066B6">
          <w:rPr>
            <w:rStyle w:val="Hyperlink"/>
          </w:rPr>
          <w:t>idal</w:t>
        </w:r>
        <w:proofErr w:type="spellEnd"/>
        <w:r w:rsidRPr="008066B6">
          <w:rPr>
            <w:rStyle w:val="Hyperlink"/>
          </w:rPr>
          <w:t xml:space="preserve"> services and products in public </w:t>
        </w:r>
        <w:proofErr w:type="spellStart"/>
        <w:r w:rsidRPr="008066B6">
          <w:rPr>
            <w:rStyle w:val="Hyperlink"/>
          </w:rPr>
          <w:t>hea</w:t>
        </w:r>
        <w:proofErr w:type="spellEnd"/>
        <w:r w:rsidRPr="008066B6">
          <w:rPr>
            <w:rStyle w:val="Hyperlink"/>
          </w:rPr>
          <w:t xml:space="preserve"> lth.pdf </w:t>
        </w:r>
      </w:hyperlink>
      <w:r w:rsidRPr="008066B6">
        <w:t>;</w:t>
      </w:r>
    </w:p>
    <w:p w:rsidR="008066B6" w:rsidRPr="008066B6" w:rsidRDefault="008066B6" w:rsidP="008066B6">
      <w:pPr>
        <w:rPr>
          <w:b/>
          <w:bCs/>
        </w:rPr>
      </w:pPr>
      <w:r w:rsidRPr="008066B6">
        <w:rPr>
          <w:b/>
          <w:bCs/>
        </w:rPr>
        <w:t>Listed Relevant Documents</w:t>
      </w:r>
    </w:p>
    <w:p w:rsidR="008066B6" w:rsidRPr="008066B6" w:rsidRDefault="008066B6" w:rsidP="008066B6">
      <w:proofErr w:type="gramStart"/>
      <w:r w:rsidRPr="008066B6">
        <w:t xml:space="preserve">Regulation (EU) 528/2012 of the European Parliament and of the Council of 22 May 2012 concerning the making available on the market and use of </w:t>
      </w:r>
      <w:proofErr w:type="spellStart"/>
      <w:r w:rsidRPr="008066B6">
        <w:t>biocidal</w:t>
      </w:r>
      <w:proofErr w:type="spellEnd"/>
      <w:r w:rsidRPr="008066B6">
        <w:t xml:space="preserve"> products.</w:t>
      </w:r>
      <w:proofErr w:type="gramEnd"/>
    </w:p>
    <w:p w:rsidR="002B6DA5" w:rsidRPr="008066B6" w:rsidRDefault="002B6DA5" w:rsidP="008066B6"/>
    <w:sectPr w:rsidR="002B6DA5" w:rsidRPr="008066B6" w:rsidSect="002B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E31"/>
    <w:rsid w:val="00010E8B"/>
    <w:rsid w:val="000322AB"/>
    <w:rsid w:val="000C1E31"/>
    <w:rsid w:val="00282751"/>
    <w:rsid w:val="002B6DA5"/>
    <w:rsid w:val="00325C45"/>
    <w:rsid w:val="005A390F"/>
    <w:rsid w:val="00600270"/>
    <w:rsid w:val="008066B6"/>
    <w:rsid w:val="00867385"/>
    <w:rsid w:val="008879F7"/>
    <w:rsid w:val="00B16200"/>
    <w:rsid w:val="00B67B30"/>
    <w:rsid w:val="00C2449D"/>
    <w:rsid w:val="00CC032D"/>
    <w:rsid w:val="00D80CC6"/>
    <w:rsid w:val="00FA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A5"/>
  </w:style>
  <w:style w:type="paragraph" w:styleId="Heading3">
    <w:name w:val="heading 3"/>
    <w:basedOn w:val="Normal"/>
    <w:link w:val="Heading3Char"/>
    <w:uiPriority w:val="9"/>
    <w:qFormat/>
    <w:rsid w:val="000C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C1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C1E3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1E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06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1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7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0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9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4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1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6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9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1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6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3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1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9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1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0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1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09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20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78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5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1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9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39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ftatransparency.com/documents/TechnicalRegulations/1443.pdf" TargetMode="External"/><Relationship Id="rId4" Type="http://schemas.openxmlformats.org/officeDocument/2006/relationships/hyperlink" Target="http://www.ceftatransparency.com/documents/TechnicalRegulations/143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2</cp:revision>
  <dcterms:created xsi:type="dcterms:W3CDTF">2015-03-23T11:57:00Z</dcterms:created>
  <dcterms:modified xsi:type="dcterms:W3CDTF">2015-03-23T11:57:00Z</dcterms:modified>
</cp:coreProperties>
</file>